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B2" w:rsidRDefault="001C46B2" w:rsidP="00313113">
      <w:pPr>
        <w:pStyle w:val="a3"/>
        <w:spacing w:before="0" w:beforeAutospacing="0" w:after="0" w:afterAutospacing="0"/>
        <w:jc w:val="both"/>
        <w:rPr>
          <w:i/>
        </w:rPr>
      </w:pPr>
    </w:p>
    <w:p w:rsidR="00226132" w:rsidRDefault="00226132" w:rsidP="00313113">
      <w:pPr>
        <w:pStyle w:val="a3"/>
        <w:shd w:val="clear" w:color="auto" w:fill="F8F8F8"/>
        <w:spacing w:before="0" w:beforeAutospacing="0" w:after="0" w:afterAutospacing="0"/>
        <w:jc w:val="both"/>
        <w:rPr>
          <w:b/>
        </w:rPr>
      </w:pPr>
      <w:r w:rsidRPr="00226132">
        <w:rPr>
          <w:b/>
        </w:rPr>
        <w:t xml:space="preserve">О программе </w:t>
      </w:r>
      <w:proofErr w:type="spellStart"/>
      <w:r w:rsidRPr="00226132">
        <w:rPr>
          <w:b/>
        </w:rPr>
        <w:t>преквалификации</w:t>
      </w:r>
      <w:proofErr w:type="spellEnd"/>
      <w:r w:rsidRPr="00226132">
        <w:rPr>
          <w:b/>
        </w:rPr>
        <w:t xml:space="preserve"> </w:t>
      </w:r>
    </w:p>
    <w:p w:rsidR="00226132" w:rsidRPr="00226132" w:rsidRDefault="00226132" w:rsidP="00313113">
      <w:pPr>
        <w:pStyle w:val="a3"/>
        <w:shd w:val="clear" w:color="auto" w:fill="F8F8F8"/>
        <w:spacing w:before="0" w:beforeAutospacing="0" w:after="0" w:afterAutospacing="0"/>
        <w:jc w:val="both"/>
        <w:rPr>
          <w:b/>
        </w:rPr>
      </w:pPr>
      <w:bookmarkStart w:id="0" w:name="_GoBack"/>
      <w:bookmarkEnd w:id="0"/>
      <w:r w:rsidRPr="00226132">
        <w:rPr>
          <w:b/>
        </w:rPr>
        <w:t>Всемирной Организации Здравоохранения</w:t>
      </w:r>
    </w:p>
    <w:p w:rsidR="00226132" w:rsidRDefault="00226132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Ежегодно международными закупочными организациями и фондами системы ООН (ЮНИСЕФ, Глобальный фонд по борьбе с ВИЧ/СПИД, туберкулезом и малярией, ЮНИТЭЙД) закупается значительное количество лекарственных сре</w:t>
      </w:r>
      <w:proofErr w:type="gramStart"/>
      <w:r w:rsidRPr="00313113">
        <w:t>дств дл</w:t>
      </w:r>
      <w:proofErr w:type="gramEnd"/>
      <w:r w:rsidRPr="00313113">
        <w:t>я их распределения в странах с ограниченными ресурсами.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Обязательным требованием для реализации лекарственных средств через данные механизмы является прохождение программы </w:t>
      </w:r>
      <w:proofErr w:type="spellStart"/>
      <w:r w:rsidRPr="00313113">
        <w:t>преквалификации</w:t>
      </w:r>
      <w:proofErr w:type="spellEnd"/>
      <w:r w:rsidRPr="00313113">
        <w:t xml:space="preserve"> ВОЗ.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proofErr w:type="spellStart"/>
      <w:r w:rsidRPr="00313113">
        <w:t>Преквалификация</w:t>
      </w:r>
      <w:proofErr w:type="spellEnd"/>
      <w:r w:rsidRPr="00313113">
        <w:t xml:space="preserve"> лекарственных средств ВОЗ — это услуга, оказываемая ВОЗ для оценки качества, безопасности и эффективности лекарственных препаратов. 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Программа ВОЗ по </w:t>
      </w:r>
      <w:proofErr w:type="spellStart"/>
      <w:r w:rsidRPr="00313113">
        <w:t>преквалификации</w:t>
      </w:r>
      <w:proofErr w:type="spellEnd"/>
      <w:r w:rsidRPr="00313113">
        <w:t xml:space="preserve"> лекарственных средств обеспечивает соответствие лекарственных средств, поставляемых закупочными организациями, допустимым стандартам качества, безопасности и эффективности.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Целью </w:t>
      </w:r>
      <w:proofErr w:type="spellStart"/>
      <w:r w:rsidRPr="00313113">
        <w:t>преквалификации</w:t>
      </w:r>
      <w:proofErr w:type="spellEnd"/>
      <w:r w:rsidRPr="00313113">
        <w:t xml:space="preserve"> является предоставление международным закупочным организациям возможности выбора среди широкого ассортимента качественных лека</w:t>
      </w:r>
      <w:proofErr w:type="gramStart"/>
      <w:r w:rsidRPr="00313113">
        <w:t>рств дл</w:t>
      </w:r>
      <w:proofErr w:type="gramEnd"/>
      <w:r w:rsidRPr="00313113">
        <w:t>я массовых закупок.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Программа ВОЗ по </w:t>
      </w:r>
      <w:proofErr w:type="spellStart"/>
      <w:r w:rsidRPr="00313113">
        <w:t>преквалификации</w:t>
      </w:r>
      <w:proofErr w:type="spellEnd"/>
      <w:r w:rsidRPr="00313113">
        <w:t xml:space="preserve"> лекарственных средств была начата в 2001 году при поддержке Объединенной программы ООН по ВИЧ/СПИД (ЮНЭЙДС), Детского фонда ООН (ЮНИСЕФ) и Фонда ООН в области народонаселения с целью решения проблемы качества закупаемых ВОЗ лекарственных сре</w:t>
      </w:r>
      <w:proofErr w:type="gramStart"/>
      <w:r w:rsidRPr="00313113">
        <w:t>дств дл</w:t>
      </w:r>
      <w:proofErr w:type="gramEnd"/>
      <w:r w:rsidRPr="00313113">
        <w:t>я вакцинопрофилактики, лечения ВИЧ/СПИД, малярии и туберкулеза. С 2006 года в программу включили препараты и медицинские изделия по репродуктивному здоровью.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Перечень лекарственных препаратов, прошедших </w:t>
      </w:r>
      <w:proofErr w:type="spellStart"/>
      <w:r w:rsidRPr="00313113">
        <w:t>преквалификацию</w:t>
      </w:r>
      <w:proofErr w:type="spellEnd"/>
      <w:r w:rsidRPr="00313113">
        <w:t xml:space="preserve"> ВОЗ, используется международными закупочными организациями и все шире странами для управления массовыми закупками лекарственных средств.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Программа </w:t>
      </w:r>
      <w:proofErr w:type="spellStart"/>
      <w:r w:rsidRPr="00313113">
        <w:t>преквалификации</w:t>
      </w:r>
      <w:proofErr w:type="spellEnd"/>
      <w:r w:rsidRPr="00313113">
        <w:t xml:space="preserve"> проводится на безвозмездной основе сотрудниками ВОЗ и включает оценку данных по безопасности, эффективности и качеству препаратов в форме регистрационного досье, а также аудит предприятия на соответствие правилам надлежащей производственной практики (GMP). 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С 2003 года аудит предприятий был расширен на производителей активных фармацевтических субстанций.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Данный процесс построен на строгих регуляторных принципах. В случае невыполнения всех требований предприятие не сможет пройти </w:t>
      </w:r>
      <w:proofErr w:type="spellStart"/>
      <w:r w:rsidRPr="00313113">
        <w:t>преквалификацию</w:t>
      </w:r>
      <w:proofErr w:type="spellEnd"/>
      <w:r w:rsidRPr="00313113">
        <w:t>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Для начала процесса </w:t>
      </w:r>
      <w:proofErr w:type="spellStart"/>
      <w:r w:rsidRPr="00313113">
        <w:t>преквалификации</w:t>
      </w:r>
      <w:proofErr w:type="spellEnd"/>
      <w:r w:rsidRPr="00313113">
        <w:t xml:space="preserve"> производитель должен направить всю информацию, начиная от источника активного вещества и его качества, заканчивая процессом производства готового лекарственного средства и, в большом количестве случаев, данных о результатах исследований биоэквивалентности, на рассмотрение и принятие экспертами ВОЗ по оценке досье и инспекторами ВОЗ. 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Необходимым условием является наличие у производителя системы качества, соответствующей требованиям надлежащей производственной практики ВОЗ.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  <w:rPr>
          <w:b/>
        </w:rPr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  <w:rPr>
          <w:b/>
        </w:rPr>
      </w:pPr>
      <w:proofErr w:type="spellStart"/>
      <w:r w:rsidRPr="00313113">
        <w:rPr>
          <w:b/>
        </w:rPr>
        <w:t>Преквалификация</w:t>
      </w:r>
      <w:proofErr w:type="spellEnd"/>
      <w:r w:rsidRPr="00313113">
        <w:rPr>
          <w:b/>
        </w:rPr>
        <w:t xml:space="preserve"> состоит из пяти компонентов: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  <w:rPr>
          <w:b/>
        </w:rPr>
      </w:pPr>
    </w:p>
    <w:p w:rsidR="00670DB7" w:rsidRPr="00313113" w:rsidRDefault="00670DB7" w:rsidP="00313113">
      <w:pPr>
        <w:pStyle w:val="a3"/>
        <w:numPr>
          <w:ilvl w:val="0"/>
          <w:numId w:val="2"/>
        </w:numPr>
        <w:shd w:val="clear" w:color="auto" w:fill="F8F8F8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</w:rPr>
      </w:pPr>
      <w:r w:rsidRPr="00313113">
        <w:rPr>
          <w:b/>
        </w:rPr>
        <w:t>Предложение</w:t>
      </w:r>
    </w:p>
    <w:p w:rsidR="00670DB7" w:rsidRPr="00313113" w:rsidRDefault="00670DB7" w:rsidP="00313113">
      <w:pPr>
        <w:pStyle w:val="a3"/>
        <w:shd w:val="clear" w:color="auto" w:fill="F8F8F8"/>
        <w:tabs>
          <w:tab w:val="left" w:pos="284"/>
        </w:tabs>
        <w:spacing w:before="0" w:beforeAutospacing="0" w:after="0" w:afterAutospacing="0"/>
        <w:jc w:val="both"/>
      </w:pPr>
      <w:r w:rsidRPr="00313113">
        <w:t xml:space="preserve">Программа ВОЗ по </w:t>
      </w:r>
      <w:proofErr w:type="spellStart"/>
      <w:r w:rsidRPr="00313113">
        <w:t>преквалификации</w:t>
      </w:r>
      <w:proofErr w:type="spellEnd"/>
      <w:r w:rsidRPr="00313113">
        <w:t xml:space="preserve"> лекарственных средств, другие организац</w:t>
      </w:r>
      <w:proofErr w:type="gramStart"/>
      <w:r w:rsidRPr="00313113">
        <w:t>ии ОО</w:t>
      </w:r>
      <w:proofErr w:type="gramEnd"/>
      <w:r w:rsidRPr="00313113">
        <w:t xml:space="preserve">Н (ЮНЭЙД и ЮНИСЕФ) и ЮНИТЭЙД предлагают производителям представить выражение заинтересованности в оценке продукта. Критериям </w:t>
      </w:r>
      <w:proofErr w:type="spellStart"/>
      <w:r w:rsidRPr="00313113">
        <w:t>преквалификации</w:t>
      </w:r>
      <w:proofErr w:type="spellEnd"/>
      <w:r w:rsidRPr="00313113">
        <w:t xml:space="preserve"> соответствуют только продукты, включенные в этот список.</w:t>
      </w:r>
    </w:p>
    <w:p w:rsidR="00313113" w:rsidRPr="00313113" w:rsidRDefault="00313113" w:rsidP="00313113">
      <w:pPr>
        <w:pStyle w:val="a3"/>
        <w:shd w:val="clear" w:color="auto" w:fill="F8F8F8"/>
        <w:tabs>
          <w:tab w:val="left" w:pos="284"/>
        </w:tabs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tabs>
          <w:tab w:val="left" w:pos="284"/>
        </w:tabs>
        <w:spacing w:before="0" w:beforeAutospacing="0" w:after="0" w:afterAutospacing="0"/>
        <w:jc w:val="both"/>
      </w:pPr>
      <w:r w:rsidRPr="00313113">
        <w:t>Включение лекарственного средства в список основано на одном или более из трех критериев: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- оно включено в Примерный перечень основных лекарственных средств ВОЗ;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- заявка на его добавление в Примерный перечень представлена в соответствующий Экспертный комитет ВОЗ для оценки, и оно, по всей вероятности, соответствует критериям для включения (исходя из потребностей общественного здравоохранения, относительной эффективности, безопасности и эффективности по стоимости);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- оно рекомендовано для использования одним из нынешних руководств ВОЗ для лечения.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313113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Список лекарственных средств, которые могут быть представлены на </w:t>
      </w:r>
      <w:proofErr w:type="spellStart"/>
      <w:r w:rsidRPr="00313113">
        <w:t>преквалификацию</w:t>
      </w:r>
      <w:proofErr w:type="spellEnd"/>
      <w:r w:rsidRPr="00313113">
        <w:t>, публикуется на сайте ВОЗ</w:t>
      </w:r>
      <w:r w:rsidRPr="00313113">
        <w:rPr>
          <w:rStyle w:val="apple-converted-space"/>
        </w:rPr>
        <w:t> </w:t>
      </w:r>
      <w:hyperlink r:id="rId6" w:history="1">
        <w:r w:rsidRPr="00313113">
          <w:rPr>
            <w:rStyle w:val="a4"/>
            <w:color w:val="auto"/>
            <w:u w:val="none"/>
          </w:rPr>
          <w:t>http://apps.who.int/prequal/</w:t>
        </w:r>
      </w:hyperlink>
      <w:r w:rsidRPr="00313113">
        <w:t xml:space="preserve">. 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В настоящее время в него входит ряд препаратов для лечения ВИЧ/СПИД, туберкулеза, гриппа, малярии, забытых тропических болезней и др.</w:t>
      </w:r>
    </w:p>
    <w:p w:rsidR="00313113" w:rsidRPr="00313113" w:rsidRDefault="00313113" w:rsidP="00313113">
      <w:pPr>
        <w:pStyle w:val="5"/>
        <w:shd w:val="clear" w:color="auto" w:fill="F8F8F8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  <w:rPr>
          <w:b/>
        </w:rPr>
      </w:pPr>
      <w:r w:rsidRPr="00313113">
        <w:rPr>
          <w:b/>
        </w:rPr>
        <w:t>2. Предоставление досье</w:t>
      </w:r>
    </w:p>
    <w:p w:rsidR="00313113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Производитель предоставляет всесторонние данные о качестве, безопасности и эффективности продукта, представленного для оценки. 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Эти данные включают: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- данные о чистоте всех ингредиентов, используемых при производстве;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- данные о конечном фармацевтическом продукте (такие как информация о стабильности);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- результаты тестов на биоэквивалентность (клинических испытаний, проводимых на здоровых добровольцах), если только это требование не снято.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5"/>
        <w:shd w:val="clear" w:color="auto" w:fill="F8F8F8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3113">
        <w:rPr>
          <w:rFonts w:ascii="Times New Roman" w:hAnsi="Times New Roman" w:cs="Times New Roman"/>
          <w:b/>
          <w:color w:val="auto"/>
          <w:sz w:val="24"/>
          <w:szCs w:val="24"/>
        </w:rPr>
        <w:t>3. Оценка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Все представленные данные оцениваются группой специалистов по оценке. В ее состав входят сотрудники ВОЗ и эксперты из национальных органов регулирования разных стран.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5"/>
        <w:shd w:val="clear" w:color="auto" w:fill="F8F8F8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3113">
        <w:rPr>
          <w:rFonts w:ascii="Times New Roman" w:hAnsi="Times New Roman" w:cs="Times New Roman"/>
          <w:b/>
          <w:color w:val="auto"/>
          <w:sz w:val="24"/>
          <w:szCs w:val="24"/>
        </w:rPr>
        <w:t>4. Инспекция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Группа инспекторов проверяет, соответствуют ли участки по производству готового фармацевтического продукта и его активного</w:t>
      </w:r>
      <w:proofErr w:type="gramStart"/>
      <w:r w:rsidRPr="00313113">
        <w:t>/-</w:t>
      </w:r>
      <w:proofErr w:type="gramEnd"/>
      <w:r w:rsidRPr="00313113">
        <w:t>ых фармацевтического/-их ингредиента/-</w:t>
      </w:r>
      <w:proofErr w:type="spellStart"/>
      <w:r w:rsidRPr="00313113">
        <w:t>ов</w:t>
      </w:r>
      <w:proofErr w:type="spellEnd"/>
      <w:r w:rsidRPr="00313113">
        <w:t xml:space="preserve"> надлежащей практике производства ВОЗ. Они также проверяют, соответствует ли </w:t>
      </w:r>
      <w:proofErr w:type="spellStart"/>
      <w:r w:rsidRPr="00313113">
        <w:t>контрактно</w:t>
      </w:r>
      <w:proofErr w:type="spellEnd"/>
      <w:r w:rsidRPr="00313113">
        <w:t>-исследовательская организация, проводящая какие-либо клинические испытания, имеющие отношение к представленному продукту, надлежащей клинической практике ВОЗ и надлежащей лабораторной практике ВОЗ.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5"/>
        <w:shd w:val="clear" w:color="auto" w:fill="F8F8F8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3113">
        <w:rPr>
          <w:rFonts w:ascii="Times New Roman" w:hAnsi="Times New Roman" w:cs="Times New Roman"/>
          <w:b/>
          <w:color w:val="auto"/>
          <w:sz w:val="24"/>
          <w:szCs w:val="24"/>
        </w:rPr>
        <w:t>5. Решение</w:t>
      </w: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>Если оказывается, что продукт отвечает установленным требованиям и соответствующие участок</w:t>
      </w:r>
      <w:proofErr w:type="gramStart"/>
      <w:r w:rsidRPr="00313113">
        <w:t>/-</w:t>
      </w:r>
      <w:proofErr w:type="spellStart"/>
      <w:proofErr w:type="gramEnd"/>
      <w:r w:rsidRPr="00313113">
        <w:t>ки</w:t>
      </w:r>
      <w:proofErr w:type="spellEnd"/>
      <w:r w:rsidRPr="00313113">
        <w:t xml:space="preserve"> по производству и </w:t>
      </w:r>
      <w:proofErr w:type="spellStart"/>
      <w:r w:rsidRPr="00313113">
        <w:t>контрактно</w:t>
      </w:r>
      <w:proofErr w:type="spellEnd"/>
      <w:r w:rsidRPr="00313113">
        <w:t>-исследовательская/-</w:t>
      </w:r>
      <w:proofErr w:type="spellStart"/>
      <w:r w:rsidRPr="00313113">
        <w:t>ие</w:t>
      </w:r>
      <w:proofErr w:type="spellEnd"/>
      <w:r w:rsidRPr="00313113">
        <w:t xml:space="preserve"> организация\-и соответствуют стандартам ВОЗ, продукт вносится в перечень лекарственных препаратов, прошедших </w:t>
      </w:r>
      <w:proofErr w:type="spellStart"/>
      <w:r w:rsidRPr="00313113">
        <w:t>преквалификацию</w:t>
      </w:r>
      <w:proofErr w:type="spellEnd"/>
      <w:r w:rsidRPr="00313113">
        <w:t xml:space="preserve"> ВОЗ.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lastRenderedPageBreak/>
        <w:t xml:space="preserve">Процесс </w:t>
      </w:r>
      <w:proofErr w:type="spellStart"/>
      <w:r w:rsidRPr="00313113">
        <w:t>преквалификации</w:t>
      </w:r>
      <w:proofErr w:type="spellEnd"/>
      <w:r w:rsidRPr="00313113">
        <w:t xml:space="preserve"> лекарственных средств может длиться всего лишь три месяца, при </w:t>
      </w:r>
      <w:proofErr w:type="gramStart"/>
      <w:r w:rsidRPr="00313113">
        <w:t>условии</w:t>
      </w:r>
      <w:proofErr w:type="gramEnd"/>
      <w:r w:rsidRPr="00313113">
        <w:t xml:space="preserve"> что представлены полные данные, которые демонстрируют, что продукт соответствует всем необходимым стандартам. Однако, если данных недостаточно, процесс может значительно затянуться, поскольку производитель должен представить необходимые данные для повторной оценки.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313113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Для обеспечения того, чтобы прошедшие </w:t>
      </w:r>
      <w:proofErr w:type="spellStart"/>
      <w:r w:rsidRPr="00313113">
        <w:t>преквалификацию</w:t>
      </w:r>
      <w:proofErr w:type="spellEnd"/>
      <w:r w:rsidRPr="00313113">
        <w:t xml:space="preserve"> продукты продолжали соответствовать спецификациям ВОЗ, в рамках программы регулярно проводятся повторные инспекции участков по производству </w:t>
      </w:r>
      <w:proofErr w:type="spellStart"/>
      <w:r w:rsidRPr="00313113">
        <w:t>преквалифицированных</w:t>
      </w:r>
      <w:proofErr w:type="spellEnd"/>
      <w:r w:rsidRPr="00313113">
        <w:t xml:space="preserve"> продуктов. 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В то же время оцениваются какие-либо изменения в спецификациях, процессах производства и контроле качества </w:t>
      </w:r>
      <w:proofErr w:type="spellStart"/>
      <w:r w:rsidRPr="00313113">
        <w:t>преквалифицированных</w:t>
      </w:r>
      <w:proofErr w:type="spellEnd"/>
      <w:r w:rsidRPr="00313113">
        <w:t xml:space="preserve"> продуктов и проводятся тесты по контролю качества на произвольно выбранных </w:t>
      </w:r>
      <w:proofErr w:type="spellStart"/>
      <w:r w:rsidRPr="00313113">
        <w:t>преквалифицированных</w:t>
      </w:r>
      <w:proofErr w:type="spellEnd"/>
      <w:r w:rsidRPr="00313113">
        <w:t xml:space="preserve"> продуктах.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Информация о требованиях, предъявляемых к производству лекарственных препаратов, список необходимой документации и пошаговая инструкция прохождения программы </w:t>
      </w:r>
      <w:proofErr w:type="spellStart"/>
      <w:r w:rsidRPr="00313113">
        <w:t>преквалификации</w:t>
      </w:r>
      <w:proofErr w:type="spellEnd"/>
      <w:r w:rsidRPr="00313113">
        <w:t xml:space="preserve"> на английском языке размещены в свободном доступе на официальном сайте ВОЗ</w:t>
      </w:r>
      <w:r w:rsidR="00313113" w:rsidRPr="00313113">
        <w:t xml:space="preserve"> </w:t>
      </w:r>
      <w:hyperlink r:id="rId7" w:history="1">
        <w:r w:rsidRPr="00313113">
          <w:rPr>
            <w:rStyle w:val="a4"/>
            <w:color w:val="auto"/>
            <w:u w:val="none"/>
          </w:rPr>
          <w:t>http://apps.who.int/prequal/</w:t>
        </w:r>
      </w:hyperlink>
      <w:r w:rsidRPr="00313113">
        <w:t>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313113" w:rsidRPr="00313113" w:rsidRDefault="00670DB7" w:rsidP="00313113">
      <w:pPr>
        <w:pStyle w:val="a3"/>
        <w:shd w:val="clear" w:color="auto" w:fill="F8F8F8"/>
        <w:spacing w:before="0" w:beforeAutospacing="0" w:after="0" w:afterAutospacing="0"/>
        <w:jc w:val="both"/>
      </w:pPr>
      <w:r w:rsidRPr="00313113">
        <w:t xml:space="preserve">Общая информация об основных этапах прохождения </w:t>
      </w:r>
      <w:proofErr w:type="spellStart"/>
      <w:r w:rsidRPr="00313113">
        <w:t>преквалификации</w:t>
      </w:r>
      <w:proofErr w:type="spellEnd"/>
      <w:r w:rsidRPr="00313113">
        <w:t xml:space="preserve"> на русском языке также в свободном доступе размещена на сайте ВОЗ</w:t>
      </w:r>
    </w:p>
    <w:p w:rsidR="00670DB7" w:rsidRPr="00313113" w:rsidRDefault="00226132" w:rsidP="00313113">
      <w:pPr>
        <w:pStyle w:val="a3"/>
        <w:shd w:val="clear" w:color="auto" w:fill="F8F8F8"/>
        <w:spacing w:before="0" w:beforeAutospacing="0" w:after="0" w:afterAutospacing="0"/>
        <w:jc w:val="both"/>
      </w:pPr>
      <w:hyperlink r:id="rId8" w:history="1">
        <w:r w:rsidR="00670DB7" w:rsidRPr="00313113">
          <w:rPr>
            <w:rStyle w:val="a4"/>
            <w:color w:val="auto"/>
            <w:u w:val="none"/>
          </w:rPr>
          <w:t>http://www.who.int/mediacentre/factsheets/fs278/ru/</w:t>
        </w:r>
      </w:hyperlink>
      <w:r w:rsidR="00670DB7" w:rsidRPr="00313113">
        <w:t>.</w:t>
      </w:r>
    </w:p>
    <w:p w:rsidR="00313113" w:rsidRPr="00313113" w:rsidRDefault="00313113" w:rsidP="00313113">
      <w:pPr>
        <w:pStyle w:val="a3"/>
        <w:shd w:val="clear" w:color="auto" w:fill="F8F8F8"/>
        <w:spacing w:before="0" w:beforeAutospacing="0" w:after="0" w:afterAutospacing="0"/>
        <w:jc w:val="both"/>
      </w:pPr>
    </w:p>
    <w:p w:rsidR="00670DB7" w:rsidRPr="00313113" w:rsidRDefault="00670DB7" w:rsidP="00313113">
      <w:pPr>
        <w:pStyle w:val="a3"/>
        <w:spacing w:before="0" w:beforeAutospacing="0" w:after="0" w:afterAutospacing="0"/>
        <w:jc w:val="both"/>
      </w:pPr>
    </w:p>
    <w:p w:rsidR="00670DB7" w:rsidRPr="00313113" w:rsidRDefault="00670DB7" w:rsidP="0031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DB7" w:rsidRPr="0031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75AE5"/>
    <w:multiLevelType w:val="hybridMultilevel"/>
    <w:tmpl w:val="9528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C6A0A"/>
    <w:multiLevelType w:val="hybridMultilevel"/>
    <w:tmpl w:val="FB4A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570CD"/>
    <w:multiLevelType w:val="hybridMultilevel"/>
    <w:tmpl w:val="E116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B7"/>
    <w:rsid w:val="001C46B2"/>
    <w:rsid w:val="00226132"/>
    <w:rsid w:val="00313113"/>
    <w:rsid w:val="00670DB7"/>
    <w:rsid w:val="00CC0818"/>
    <w:rsid w:val="00E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DB7"/>
  </w:style>
  <w:style w:type="character" w:styleId="a4">
    <w:name w:val="Hyperlink"/>
    <w:basedOn w:val="a0"/>
    <w:uiPriority w:val="99"/>
    <w:unhideWhenUsed/>
    <w:rsid w:val="00670D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0DB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0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0DB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DB7"/>
  </w:style>
  <w:style w:type="character" w:styleId="a4">
    <w:name w:val="Hyperlink"/>
    <w:basedOn w:val="a0"/>
    <w:uiPriority w:val="99"/>
    <w:unhideWhenUsed/>
    <w:rsid w:val="00670D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0DB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0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0DB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acentre/factsheets/fs278/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pps.who.int/prequ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who.int/prequa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Гульбара</dc:creator>
  <cp:lastModifiedBy>Гульбара</cp:lastModifiedBy>
  <cp:revision>3</cp:revision>
  <dcterms:created xsi:type="dcterms:W3CDTF">2014-12-17T06:47:00Z</dcterms:created>
  <dcterms:modified xsi:type="dcterms:W3CDTF">2014-12-17T07:31:00Z</dcterms:modified>
</cp:coreProperties>
</file>